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843" w:type="dxa"/>
            <w:shd w:val="clear" w:color="auto" w:fill="auto"/>
            <w:noWrap w:val="0"/>
            <w:vAlign w:val="top"/>
          </w:tcPr>
          <w:p>
            <w:pPr>
              <w:spacing w:line="780" w:lineRule="exact"/>
              <w:ind w:left="-11" w:leftChars="-68" w:right="-164" w:rightChars="-78" w:hanging="132" w:hangingChars="22"/>
              <w:jc w:val="center"/>
              <w:rPr>
                <w:rFonts w:hint="eastAsia" w:ascii="方正小标宋简体" w:eastAsia="方正小标宋简体"/>
                <w:b/>
                <w:color w:val="FF0000"/>
                <w:spacing w:val="54"/>
                <w:w w:val="70"/>
                <w:sz w:val="70"/>
                <w:szCs w:val="70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54"/>
                <w:w w:val="70"/>
                <w:sz w:val="70"/>
                <w:szCs w:val="70"/>
              </w:rPr>
              <w:t xml:space="preserve"> 中共天津市委教育工作委员会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843" w:type="dxa"/>
            <w:shd w:val="clear" w:color="auto" w:fill="auto"/>
            <w:noWrap w:val="0"/>
            <w:vAlign w:val="top"/>
          </w:tcPr>
          <w:p>
            <w:pPr>
              <w:spacing w:line="780" w:lineRule="exact"/>
              <w:ind w:left="-290" w:leftChars="-138" w:right="-164" w:rightChars="-78" w:firstLine="4"/>
              <w:jc w:val="center"/>
              <w:rPr>
                <w:rFonts w:hint="eastAsia" w:ascii="方正小标宋简体" w:eastAsia="方正小标宋简体"/>
                <w:b/>
                <w:color w:val="FF0000"/>
                <w:spacing w:val="268"/>
                <w:w w:val="70"/>
                <w:sz w:val="70"/>
                <w:szCs w:val="70"/>
              </w:rPr>
            </w:pPr>
            <w:r>
              <w:rPr>
                <w:rFonts w:hint="eastAsia" w:ascii="方正小标宋简体" w:eastAsia="方正小标宋简体"/>
                <w:b/>
                <w:color w:val="FF0000"/>
                <w:spacing w:val="282"/>
                <w:w w:val="70"/>
                <w:sz w:val="70"/>
                <w:szCs w:val="70"/>
              </w:rPr>
              <w:t xml:space="preserve"> </w:t>
            </w:r>
            <w:r>
              <w:rPr>
                <w:rFonts w:hint="eastAsia" w:ascii="方正小标宋简体" w:eastAsia="方正小标宋简体"/>
                <w:b/>
                <w:color w:val="FF0000"/>
                <w:spacing w:val="268"/>
                <w:w w:val="70"/>
                <w:sz w:val="70"/>
                <w:szCs w:val="70"/>
              </w:rPr>
              <w:t>天津市教育委员会</w:t>
            </w:r>
          </w:p>
        </w:tc>
      </w:tr>
    </w:tbl>
    <w:p>
      <w:pPr>
        <w:pBdr>
          <w:bottom w:val="single" w:color="FF0000" w:sz="24" w:space="1"/>
        </w:pBdr>
        <w:spacing w:line="400" w:lineRule="exact"/>
        <w:jc w:val="center"/>
        <w:rPr>
          <w:rFonts w:hint="eastAsia" w:ascii="宋体" w:hAnsi="宋体"/>
          <w:color w:val="FF0000"/>
          <w:sz w:val="36"/>
          <w:szCs w:val="36"/>
        </w:rPr>
      </w:pPr>
    </w:p>
    <w:p>
      <w:pPr>
        <w:spacing w:line="588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市委教育工委 市教委关于开展202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大中小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思想政治工作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课题申报工作的通知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各高等学校</w:t>
      </w:r>
      <w:r>
        <w:rPr>
          <w:rFonts w:hint="eastAsia" w:ascii="Times New Roman" w:hAnsi="Times New Roman" w:eastAsia="仿宋_GB2312"/>
          <w:sz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各区教育局</w:t>
      </w:r>
      <w:r>
        <w:rPr>
          <w:rFonts w:hint="eastAsia" w:ascii="Times New Roman" w:hAnsi="Times New Roman" w:eastAsia="仿宋_GB2312"/>
          <w:sz w:val="32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为深入学习党的十九大和十九届历次全会精神，认真贯彻习近平总书记关于教育的重要论述，落实立德树人根本任务，提高我市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大中小</w:t>
      </w:r>
      <w:r>
        <w:rPr>
          <w:rFonts w:ascii="Times New Roman" w:hAnsi="Times New Roman" w:eastAsia="仿宋_GB2312"/>
          <w:sz w:val="32"/>
        </w:rPr>
        <w:t>学校思想政治工作</w:t>
      </w:r>
      <w:r>
        <w:rPr>
          <w:rFonts w:hint="eastAsia" w:ascii="Times New Roman" w:hAnsi="Times New Roman" w:eastAsia="仿宋_GB2312"/>
          <w:sz w:val="32"/>
        </w:rPr>
        <w:t>科学化规范化制度化水平</w:t>
      </w:r>
      <w:r>
        <w:rPr>
          <w:rFonts w:ascii="Times New Roman" w:hAnsi="Times New Roman" w:eastAsia="仿宋_GB2312"/>
          <w:sz w:val="32"/>
        </w:rPr>
        <w:t>，</w:t>
      </w:r>
      <w:r>
        <w:rPr>
          <w:rFonts w:hint="eastAsia" w:ascii="Times New Roman" w:hAnsi="Times New Roman" w:eastAsia="仿宋_GB2312"/>
          <w:sz w:val="32"/>
        </w:rPr>
        <w:t>市教育两委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决定</w:t>
      </w:r>
      <w:r>
        <w:rPr>
          <w:rFonts w:hint="eastAsia" w:ascii="Times New Roman" w:hAnsi="Times New Roman" w:eastAsia="仿宋_GB2312"/>
          <w:sz w:val="32"/>
        </w:rPr>
        <w:t>委托全市各高校思想政治工作研究基地、高校众创空间联盟秘书处</w:t>
      </w:r>
      <w:r>
        <w:rPr>
          <w:rFonts w:hint="eastAsia" w:ascii="Times New Roman" w:hAnsi="Times New Roman" w:eastAsia="仿宋_GB2312"/>
          <w:sz w:val="32"/>
          <w:lang w:eastAsia="zh-CN"/>
        </w:rPr>
        <w:t>、天津市大中小学资助育人研究中心、天津市中小学德育工作研究中心、天津市中职学校德育工作培训与研究中心</w:t>
      </w:r>
      <w:r>
        <w:rPr>
          <w:rFonts w:hint="eastAsia" w:ascii="Times New Roman" w:hAnsi="Times New Roman" w:eastAsia="仿宋_GB2312"/>
          <w:sz w:val="32"/>
        </w:rPr>
        <w:t xml:space="preserve"> 组织开展 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</w:rPr>
        <w:t xml:space="preserve"> 年思想政治工作专项课题申报工作。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各</w:t>
      </w:r>
      <w:r>
        <w:rPr>
          <w:rFonts w:hint="eastAsia" w:ascii="Times New Roman" w:hAnsi="Times New Roman" w:eastAsia="仿宋_GB2312"/>
          <w:sz w:val="32"/>
          <w:lang w:val="en-US" w:eastAsia="zh-CN"/>
        </w:rPr>
        <w:t>项</w:t>
      </w:r>
      <w:r>
        <w:rPr>
          <w:rFonts w:hint="eastAsia" w:ascii="Times New Roman" w:hAnsi="Times New Roman" w:eastAsia="仿宋_GB2312"/>
          <w:sz w:val="32"/>
        </w:rPr>
        <w:t>课题申报通知详见附件，请按照通知要求按时提交申报材料。请各高校</w:t>
      </w:r>
      <w:r>
        <w:rPr>
          <w:rFonts w:hint="eastAsia" w:ascii="Times New Roman" w:hAnsi="Times New Roman" w:eastAsia="仿宋_GB2312"/>
          <w:sz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各区教育局</w:t>
      </w:r>
      <w:r>
        <w:rPr>
          <w:rFonts w:hint="eastAsia" w:ascii="Times New Roman" w:hAnsi="Times New Roman" w:eastAsia="仿宋_GB2312"/>
          <w:sz w:val="32"/>
        </w:rPr>
        <w:t>高度重视，广泛宣传，积极参与课题申报工作，遵循思想政治工作规律，发掘问题，深入研究，将解决思想问题与解决实际问题、广泛覆盖与分类指导相结合，为切实提高全市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大中小</w:t>
      </w:r>
      <w:r>
        <w:rPr>
          <w:rFonts w:hint="eastAsia" w:ascii="Times New Roman" w:hAnsi="Times New Roman" w:eastAsia="仿宋_GB2312"/>
          <w:sz w:val="32"/>
        </w:rPr>
        <w:t>思想政治工作质量和水平提供理论指导和方法支持。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附件：</w:t>
      </w:r>
    </w:p>
    <w:p>
      <w:pPr>
        <w:spacing w:line="560" w:lineRule="exact"/>
        <w:ind w:left="638" w:leftChars="304" w:firstLine="0" w:firstLineChars="0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1.关于开展2022年度天津市高校思想政治工作研究基地（天津大学）“党团班级建设和学风建设”课题申报工作的通知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2.关于开展2022年度天津市高校思想政治工作研究基地（南开大学）“思想教育和价值引领”课题申报工作的通知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3.关于开展2022年度天津市高校思想政治工作研究基地（天津科技大学）“校园危机预防与处置应对策略”课题申报工作的通知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4.关于开展2022年度天津市高校思想政治工作研究基地（天津财经大学）“高校网络思想政治教育与舆情引导”课题申报工作的通知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5.关于开展2022年天津市高校思政工作研究基地（天津职业技术师范大学）“学生日常事务和就业创业研究”课题申报通知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6.关于开展2022年度天津市高校思想政治工作研究基地（天津工业大学）“实践育人工作创新举措”课题申报工作的通知</w:t>
      </w:r>
    </w:p>
    <w:p>
      <w:pPr>
        <w:spacing w:line="560" w:lineRule="exact"/>
        <w:ind w:left="638" w:leftChars="304" w:firstLine="0" w:firstLineChars="0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highlight w:val="none"/>
        </w:rPr>
        <w:t>关于开展202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highlight w:val="none"/>
        </w:rPr>
        <w:t>年度天津市高校思想政治工作研究基地（天津医科大学）“心理健康教育专项课题”申报工作的通知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highlight w:val="none"/>
        </w:rPr>
        <w:t>.关于开展2021年度天津市高校思想政治工作研究基地（天津工业大学）“实践育人工作创新举措”课题申报工作的通知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highlight w:val="none"/>
        </w:rPr>
        <w:t>关于开展2021年度天津市高校思想政治工作研究基地（天津医科大学）“心理健康教育专项课题”申报工作的通知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10.关于开展2022年度天津市大学生创新创业专项课题工作的通知</w:t>
      </w:r>
    </w:p>
    <w:p>
      <w:pPr>
        <w:spacing w:line="56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11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.关于开展2022年度天津市普通高校资助育人研究课题申报工作的通知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highlight w:val="none"/>
        </w:rPr>
      </w:pPr>
    </w:p>
    <w:p>
      <w:pPr>
        <w:pStyle w:val="2"/>
        <w:rPr>
          <w:rFonts w:ascii="Times New Roman" w:hAnsi="Times New Roman" w:eastAsia="仿宋_GB2312"/>
          <w:sz w:val="32"/>
          <w:highlight w:val="none"/>
        </w:rPr>
      </w:pPr>
    </w:p>
    <w:p>
      <w:pPr>
        <w:pStyle w:val="2"/>
        <w:rPr>
          <w:rFonts w:ascii="Times New Roman" w:hAnsi="Times New Roman" w:eastAsia="仿宋_GB2312"/>
          <w:sz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</w:rPr>
        <w:t>中共天津市委教育工作委员会</w:t>
      </w:r>
      <w:r>
        <w:rPr>
          <w:rFonts w:ascii="Times New Roman" w:hAnsi="Times New Roman" w:eastAsia="仿宋_GB2312"/>
          <w:sz w:val="32"/>
          <w:highlight w:val="none"/>
        </w:rPr>
        <w:t xml:space="preserve">     天津市教育委员会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                               202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27</w:t>
      </w:r>
      <w:r>
        <w:rPr>
          <w:rFonts w:ascii="Times New Roman" w:hAnsi="Times New Roman" w:eastAsia="仿宋_GB2312"/>
          <w:sz w:val="32"/>
          <w:highlight w:val="none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highlight w:val="none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highlight w:val="none"/>
        </w:rPr>
      </w:pPr>
    </w:p>
    <w:sectPr>
      <w:headerReference r:id="rId3" w:type="default"/>
      <w:footerReference r:id="rId4" w:type="default"/>
      <w:type w:val="continuous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B610996-AE8A-44C2-AAA1-96AF0DFB62D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4DDB659-C18C-4AE9-A801-48DF07FFCB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3EB0F57-FC1E-4BFA-8BE8-13EABEA3F5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宋体" w:eastAsia="仿宋_GB2312"/>
        <w:sz w:val="28"/>
        <w:szCs w:val="28"/>
      </w:rPr>
    </w:pP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Fonts w:hint="eastAsia" w:ascii="仿宋_GB2312" w:hAnsi="宋体" w:eastAsia="仿宋_GB2312"/>
        <w:sz w:val="28"/>
        <w:szCs w:val="28"/>
      </w:rPr>
      <w:instrText xml:space="preserve"> PAGE   \* MERGEFORMAT 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Fonts w:hint="eastAsia" w:ascii="仿宋_GB2312" w:hAnsi="宋体" w:eastAsia="仿宋_GB2312"/>
        <w:sz w:val="28"/>
        <w:szCs w:val="28"/>
        <w:lang w:val="zh-CN" w:eastAsia="zh-CN"/>
      </w:rPr>
      <w:t>-</w:t>
    </w:r>
    <w:r>
      <w:rPr>
        <w:rFonts w:hint="eastAsia" w:ascii="仿宋_GB2312" w:hAnsi="宋体" w:eastAsia="仿宋_GB2312"/>
        <w:sz w:val="28"/>
        <w:szCs w:val="28"/>
      </w:rPr>
      <w:t xml:space="preserve"> 1 -</w:t>
    </w:r>
    <w:r>
      <w:rPr>
        <w:rFonts w:hint="eastAsia" w:ascii="仿宋_GB2312" w:hAnsi="宋体" w:eastAsia="仿宋_GB2312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jMTIxNDk4ODU1MjljNGM1NzM1ZTRmY2IwMzEyOTIifQ=="/>
  </w:docVars>
  <w:rsids>
    <w:rsidRoot w:val="00711549"/>
    <w:rsid w:val="0004304A"/>
    <w:rsid w:val="000B1B36"/>
    <w:rsid w:val="001516C0"/>
    <w:rsid w:val="00180EF3"/>
    <w:rsid w:val="00213DBE"/>
    <w:rsid w:val="00216840"/>
    <w:rsid w:val="00217CAA"/>
    <w:rsid w:val="002238B2"/>
    <w:rsid w:val="00285E1A"/>
    <w:rsid w:val="002871E4"/>
    <w:rsid w:val="002A6189"/>
    <w:rsid w:val="003022BC"/>
    <w:rsid w:val="003339D9"/>
    <w:rsid w:val="003468D7"/>
    <w:rsid w:val="00484A3A"/>
    <w:rsid w:val="004C717D"/>
    <w:rsid w:val="005073AC"/>
    <w:rsid w:val="005D405C"/>
    <w:rsid w:val="005F1783"/>
    <w:rsid w:val="006122B1"/>
    <w:rsid w:val="00670ED3"/>
    <w:rsid w:val="00691AD7"/>
    <w:rsid w:val="00711549"/>
    <w:rsid w:val="007A2C46"/>
    <w:rsid w:val="007A7740"/>
    <w:rsid w:val="00977493"/>
    <w:rsid w:val="009B60B6"/>
    <w:rsid w:val="00A952FE"/>
    <w:rsid w:val="00AC1F89"/>
    <w:rsid w:val="00B63ABF"/>
    <w:rsid w:val="00BB6FE2"/>
    <w:rsid w:val="00CD1618"/>
    <w:rsid w:val="00D16456"/>
    <w:rsid w:val="00D57ACA"/>
    <w:rsid w:val="00D647F7"/>
    <w:rsid w:val="00DF184E"/>
    <w:rsid w:val="00EA0C77"/>
    <w:rsid w:val="00EF0FEB"/>
    <w:rsid w:val="00FD0D1A"/>
    <w:rsid w:val="03C8099D"/>
    <w:rsid w:val="06E0124C"/>
    <w:rsid w:val="07560371"/>
    <w:rsid w:val="07843E94"/>
    <w:rsid w:val="11F44484"/>
    <w:rsid w:val="20832DF2"/>
    <w:rsid w:val="24D90E8E"/>
    <w:rsid w:val="269F392A"/>
    <w:rsid w:val="28B965BB"/>
    <w:rsid w:val="2D3B089F"/>
    <w:rsid w:val="32AF185B"/>
    <w:rsid w:val="33626161"/>
    <w:rsid w:val="350853D1"/>
    <w:rsid w:val="36B87F67"/>
    <w:rsid w:val="371A5564"/>
    <w:rsid w:val="39076939"/>
    <w:rsid w:val="3B310785"/>
    <w:rsid w:val="3D074AC4"/>
    <w:rsid w:val="3F7A4AE9"/>
    <w:rsid w:val="4203699C"/>
    <w:rsid w:val="42217482"/>
    <w:rsid w:val="45E6290F"/>
    <w:rsid w:val="499D625B"/>
    <w:rsid w:val="4A4D3F38"/>
    <w:rsid w:val="502C016A"/>
    <w:rsid w:val="50862CF4"/>
    <w:rsid w:val="513919FA"/>
    <w:rsid w:val="519B00B4"/>
    <w:rsid w:val="5B310F76"/>
    <w:rsid w:val="5EA467FA"/>
    <w:rsid w:val="67A53372"/>
    <w:rsid w:val="684B30C4"/>
    <w:rsid w:val="68BF199E"/>
    <w:rsid w:val="694E2BF2"/>
    <w:rsid w:val="6F8227A1"/>
    <w:rsid w:val="720823CB"/>
    <w:rsid w:val="73EA10A8"/>
    <w:rsid w:val="73EA7F5B"/>
    <w:rsid w:val="77FC0E84"/>
    <w:rsid w:val="7A0B17F9"/>
    <w:rsid w:val="7C12322D"/>
    <w:rsid w:val="7DC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Lines="0" w:after="120" w:afterLines="0"/>
    </w:pPr>
    <w:rPr>
      <w:rFonts w:hint="eastAsia"/>
      <w:sz w:val="3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1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6567-46B4-4208-B3A1-7D464BBB3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1043</Words>
  <Characters>1112</Characters>
  <Lines>209</Lines>
  <Paragraphs>58</Paragraphs>
  <TotalTime>4</TotalTime>
  <ScaleCrop>false</ScaleCrop>
  <LinksUpToDate>false</LinksUpToDate>
  <CharactersWithSpaces>1154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2021-07-19T14:21:00Z</dcterms:created>
  <dc:creator>215 中心</dc:creator>
  <cp:lastModifiedBy>二宁</cp:lastModifiedBy>
  <dcterms:modified xsi:type="dcterms:W3CDTF">2022-07-08T14:36:06Z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31FCB11BD74B47E289229C6C2DA454E1</vt:lpwstr>
  </property>
</Properties>
</file>